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1-john-2"/>
    <w:p>
      <w:pPr>
        <w:pStyle w:val="Heading1"/>
      </w:pPr>
      <w:r>
        <w:t xml:space="preserve">Homiletics Analysis: 1 John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John 2 forms the doctrinal and ethical heart of the letter’s opening movement. John opens by reassuring believers that sin does not disqualify them from fellowship with God — because they have an advocate, Jesus Christ the righteous, whose propitiation covers their ongoing failures (vv. 1–2). He then immediately grounds assurance not in emotional experience but in obedience: the one who knows God keeps His commandments; the one who claims to know Him while walking in disobedience is a liar (vv. 3–6). This test is not new law but the old commandment renewed — the commandment to love, which is finding its true expression now that the darkness is passing and the true light is already shining (vv. 7–11).</w:t>
      </w:r>
    </w:p>
    <w:p>
      <w:pPr>
        <w:pStyle w:val="BodyText"/>
      </w:pPr>
      <w:r>
        <w:t xml:space="preserve">John then addresses his readers directly in three paired cycles — little children, fathers, fathers, young men — affirming what they already possess in Christ: forgiveness, knowledge of the Father, and victory over the evil one (vv. 12–14). The affirmations are not exhortations to achieve something but declarations of what is already true. From this secure foundation, John issues the chapter’s sharpest command: do not love the world (vv. 15–17). The world is defined not geographically or physically but morally — it is the system organized around the lust of the flesh, the lust of the eyes, and the pride of life, all of which is passing away. By contrast, the one who does the will of God abides forever.</w:t>
      </w:r>
    </w:p>
    <w:p>
      <w:pPr>
        <w:pStyle w:val="BodyText"/>
      </w:pPr>
      <w:r>
        <w:t xml:space="preserve">The chapter closes with a sustained warning about antichrists and the anointing of the Spirit (vv. 18–27). The antichrists have already come — they went out from the community, proving they were never truly of it. Their departure was itself a revelation, not a surprise. The readers, however, have the Holy Spirit’s anointing and have no need for anyone to mislead them — the Spirit who teaches them is sufficient. John closes with an exhortation to abide in Christ so that at His appearing they will not be ashamed but will have confidence (vv. 28–29).</w:t>
      </w:r>
    </w:p>
    <w:p>
      <w:pPr>
        <w:pStyle w:val="BodyText"/>
      </w:pPr>
      <w:r>
        <w:rPr>
          <w:b/>
          <w:bCs/>
        </w:rPr>
        <w:t xml:space="preserve">This Text — Intent:</w:t>
      </w:r>
    </w:p>
    <w:p>
      <w:pPr>
        <w:pStyle w:val="BodyText"/>
      </w:pPr>
      <w:r>
        <w:t xml:space="preserve">God’s intent through 1 John 2 is to establish believers in settled, obedience-grounded assurance that is immune to both antinomian presumption (sin doesn’t matter because we have an advocate) and legalist anxiety (sin disqualifies us from fellowship permanently). John is calling his readers to stop treating assurance as either automatic or impossible — and to find it precisely where the Spirit places it: in the objective reality of Christ’s propitiation, tested and confirmed by love for God and neighbor, and secured against doctrinal and moral defection by the Spirit’s indwelling teaching. The chapter is simultaneously protective (warning against false teaching and worldliness) and pastoral (affirming what the readers genuinely possess). God is seeking to produce in the reader a stable, walking-in-the-light confidence that is neither naïve about sin nor paralyzed by it.</w:t>
      </w:r>
    </w:p>
    <w:p>
      <w:r>
        <w:pict>
          <v:rect style="width:0;height:1.5pt" o:hralign="center" o:hrstd="t" o:hr="t"/>
        </w:pict>
      </w:r>
    </w:p>
    <w:p>
      <w:pPr>
        <w:pStyle w:val="FirstParagraph"/>
      </w:pPr>
      <w:r>
        <w:rPr>
          <w:b/>
          <w:bCs/>
        </w:rPr>
        <w:t xml:space="preserve">Subject Sentence:</w:t>
      </w:r>
      <w:r>
        <w:t xml:space="preserve"> </w:t>
      </w:r>
      <w:r>
        <w:t xml:space="preserve">Assurance of knowing God is grounded in obedience, love, and the Spirit’s anointing — not in bare profession.</w:t>
      </w:r>
    </w:p>
    <w:p>
      <w:r>
        <w:pict>
          <v:rect style="width:0;height:1.5pt" o:hralign="center" o:hrstd="t" o:hr="t"/>
        </w:pict>
      </w:r>
    </w:p>
    <w:p>
      <w:pPr>
        <w:pStyle w:val="FirstParagraph"/>
      </w:pPr>
      <w:r>
        <w:rPr>
          <w:b/>
          <w:bCs/>
        </w:rPr>
        <w:t xml:space="preserve">Primary Claim:</w:t>
      </w:r>
      <w:r>
        <w:t xml:space="preserve"> </w:t>
      </w:r>
      <w:r>
        <w:t xml:space="preserve">God is calling His people to a tested, obedience-confirmed assurance — rooted in Christ’s propitiation, expressed in love rather than worldliness, and secured by the Spirit’s anointing against every deceiver who would either cheapen or destroy their confidence in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vv. 1–2 (Propitiation and the scope of</w:t>
      </w:r>
      <w:r>
        <w:rPr>
          <w:b/>
          <w:bCs/>
        </w:rPr>
        <w:t xml:space="preserve"> </w:t>
      </w:r>
      <w:r>
        <w:rPr>
          <w:b/>
          <w:bCs/>
        </w:rPr>
        <w:t xml:space="preserve">“the whole world”</w:t>
      </w:r>
      <w:r>
        <w:rPr>
          <w:b/>
          <w:bCs/>
        </w:rPr>
        <w:t xml:space="preserve">):</w:t>
      </w:r>
      <w:r>
        <w:t xml:space="preserve"> </w:t>
      </w:r>
      <w:r>
        <w:t xml:space="preserve">The phrase</w:t>
      </w:r>
      <w:r>
        <w:t xml:space="preserve"> </w:t>
      </w:r>
      <w:r>
        <w:t xml:space="preserve">“propitiation for our sins, and not for ours only but also for the sins of the whole world”</w:t>
      </w:r>
      <w:r>
        <w:t xml:space="preserve"> </w:t>
      </w:r>
      <w:r>
        <w:t xml:space="preserve">(v. 2) is one of the most contested verses in the Calvinist/Arminian debate. Arminian and general-atonement interpreters read this as teaching that Christ’s atoning work is unlimited in scope — offered for every individual without restriction. This reading has surface grammatical plausibility:</w:t>
      </w:r>
      <w:r>
        <w:t xml:space="preserve"> </w:t>
      </w:r>
      <w:r>
        <w:rPr>
          <w:i/>
          <w:iCs/>
        </w:rPr>
        <w:t xml:space="preserve">holos ho kosmos</w:t>
      </w:r>
      <w:r>
        <w:t xml:space="preserve"> </w:t>
      </w:r>
      <w:r>
        <w:t xml:space="preserve">carries universal connotation throughout the Johannine literature.</w:t>
      </w:r>
    </w:p>
    <w:p>
      <w:pPr>
        <w:pStyle w:val="BodyText"/>
      </w:pPr>
      <w:r>
        <w:t xml:space="preserve">The Reformed reading does not deny the unlimited</w:t>
      </w:r>
      <w:r>
        <w:t xml:space="preserve"> </w:t>
      </w:r>
      <w:r>
        <w:rPr>
          <w:i/>
          <w:iCs/>
        </w:rPr>
        <w:t xml:space="preserve">sufficiency</w:t>
      </w:r>
      <w:r>
        <w:t xml:space="preserve"> </w:t>
      </w:r>
      <w:r>
        <w:t xml:space="preserve">of Christ’s atonement, but locates the verse’s primary force differently. John’s point in context is not atonement taxonomy but pastoral assurance — the propitiation is not merely a private transaction for John’s immediate community but reaches to the whole believing community across the world. The contrast is between</w:t>
      </w:r>
      <w:r>
        <w:t xml:space="preserve"> </w:t>
      </w:r>
      <w:r>
        <w:t xml:space="preserve">“ours”</w:t>
      </w:r>
      <w:r>
        <w:t xml:space="preserve"> </w:t>
      </w:r>
      <w:r>
        <w:t xml:space="preserve">(John’s circle) and</w:t>
      </w:r>
      <w:r>
        <w:t xml:space="preserve"> </w:t>
      </w:r>
      <w:r>
        <w:t xml:space="preserve">“the whole world”</w:t>
      </w:r>
      <w:r>
        <w:t xml:space="preserve"> </w:t>
      </w:r>
      <w:r>
        <w:t xml:space="preserve">(the global church). This reading is confirmed by John’s consistent use of</w:t>
      </w:r>
      <w:r>
        <w:t xml:space="preserve"> </w:t>
      </w:r>
      <w:r>
        <w:rPr>
          <w:i/>
          <w:iCs/>
        </w:rPr>
        <w:t xml:space="preserve">kosmos</w:t>
      </w:r>
      <w:r>
        <w:t xml:space="preserve"> </w:t>
      </w:r>
      <w:r>
        <w:t xml:space="preserve">in the letter to distinguish between the community of faith and the world-system arrayed against God (cf. 2:15–17; 5:19), not to define atonement scope. The Reformed reading acknowledges that the text’s language is genuinely generous in its reach — Christ’s propitiation is not narrow or tribal — while qualifying the universal-atonement reading as importing atonement debates into a pastoral text that is not primarily making that argument. The insight from the Arminian tradition worth retaining: the text does insist on the genuine, public, and non-restricted availability of Christ’s work. John does not want readers thinking the atonement is small.</w:t>
      </w:r>
    </w:p>
    <w:p>
      <w:pPr>
        <w:pStyle w:val="BodyText"/>
      </w:pPr>
      <w:r>
        <w:rPr>
          <w:b/>
          <w:bCs/>
        </w:rPr>
        <w:t xml:space="preserve">On vv. 3–6 (Obedience as the test of assurance):</w:t>
      </w:r>
      <w:r>
        <w:t xml:space="preserve"> </w:t>
      </w:r>
      <w:r>
        <w:t xml:space="preserve">Lutheran interpreters sometimes flag the danger of making obedience a ground of assurance rather than a fruit of faith, arguing that John’s tests risk reintroducing law into the gospel’s assurance. This concern is worth taking seriously — Reformation instinct rightly guards against works-righteousness. However, the Lutheran reading overcorrects here. John is not teaching that obedience earns or maintains salvation — he is teaching that genuine knowledge of God produces obedience, and that the presence of obedience is one confirming mark of genuine regeneration. This is fully consistent with the Reformed ordo salutis: faith produces works; works confirm faith; the confirmation is not the ground. The Reformed reading holds both — assurance is grounded in Christ (vv. 1–2) and confirmed in the pattern of life (vv. 3–6). Neither pole is negotiable. To resist the obedience-as-test language in the name of gospel freedom is to flatten what John is doing: giving his readers genuine pastoral tools for self-examination, not inviting spiritual navel-gazing.</w:t>
      </w:r>
    </w:p>
    <w:p>
      <w:pPr>
        <w:pStyle w:val="BodyText"/>
      </w:pPr>
      <w:r>
        <w:rPr>
          <w:b/>
          <w:bCs/>
        </w:rPr>
        <w:t xml:space="preserve">On vv. 18–27 (The anointing and</w:t>
      </w:r>
      <w:r>
        <w:rPr>
          <w:b/>
          <w:bCs/>
        </w:rPr>
        <w:t xml:space="preserve"> </w:t>
      </w:r>
      <w:r>
        <w:rPr>
          <w:b/>
          <w:bCs/>
        </w:rPr>
        <w:t xml:space="preserve">“you have no need”</w:t>
      </w:r>
      <w:r>
        <w:rPr>
          <w:b/>
          <w:bCs/>
        </w:rPr>
        <w:t xml:space="preserve">):</w:t>
      </w:r>
      <w:r>
        <w:t xml:space="preserve"> </w:t>
      </w:r>
      <w:r>
        <w:t xml:space="preserve">Pentecostal and charismatic interpreters sometimes take verse 27 (</w:t>
      </w:r>
      <w:r>
        <w:t xml:space="preserve">“you have no need that anyone should teach you”</w:t>
      </w:r>
      <w:r>
        <w:t xml:space="preserve">) as a warrant for immediate Spirit-led revelation that bypasses the teaching office of the church. This reading detaches the verse from its polemical context: John is not dismissing the role of teachers generally but refuting the specific authority claims of the proto-gnostic false teachers who had departed from the community. The</w:t>
      </w:r>
      <w:r>
        <w:t xml:space="preserve"> </w:t>
      </w:r>
      <w:r>
        <w:t xml:space="preserve">“anointing”</w:t>
      </w:r>
      <w:r>
        <w:t xml:space="preserve"> </w:t>
      </w:r>
      <w:r>
        <w:t xml:space="preserve">(</w:t>
      </w:r>
      <w:r>
        <w:rPr>
          <w:i/>
          <w:iCs/>
        </w:rPr>
        <w:t xml:space="preserve">chrisma</w:t>
      </w:r>
      <w:r>
        <w:t xml:space="preserve">) John references is the Spirit given at conversion to every believer, not a special revelatory gift. The Spirit’s teaching function here is primarily confirmatory — the readers already know the truth (v. 21), and the Spirit’s anointing confirms it against the denials of the antichrists, not replaces the community’s ongoing teaching ministry. The Reformed reading: the Spirit’s indwelling guarantees that true believers are not helplessly exposed to every doctrinal wind — they have an internal testimony that resists what contradicts the apostolic gospel. This is the internal testimony of the Spirit (testamentum internum Spiritus Sancti), not autonomous private revelation. Refute the charismatic detachment; acknowledge the genuine emphasis on the Spirit’s preserving role for every believer.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8:1</w:t>
      </w:r>
      <w:r>
        <w:t xml:space="preserve"> </w:t>
      </w:r>
      <w:r>
        <w:t xml:space="preserve">—</w:t>
      </w:r>
      <w:r>
        <w:t xml:space="preserve"> </w:t>
      </w:r>
      <w:r>
        <w:t xml:space="preserve">“There is therefore now no condemnation for those who are in Christ Jesus”</w:t>
      </w:r>
      <w:r>
        <w:t xml:space="preserve"> </w:t>
      </w:r>
      <w:r>
        <w:t xml:space="preserve">— the propitiation-grounded assurance of 1 John 2:1–2 runs on the same track as Paul’s declaration; both anchor assurance in the objective work of Christ, not in the believer’s moral consistency.</w:t>
      </w:r>
    </w:p>
    <w:p>
      <w:pPr>
        <w:numPr>
          <w:ilvl w:val="0"/>
          <w:numId w:val="1001"/>
        </w:numPr>
      </w:pPr>
      <w:r>
        <w:rPr>
          <w:b/>
          <w:bCs/>
        </w:rPr>
        <w:t xml:space="preserve">John 15:1–11</w:t>
      </w:r>
      <w:r>
        <w:t xml:space="preserve"> </w:t>
      </w:r>
      <w:r>
        <w:t xml:space="preserve">— Christ’s command to</w:t>
      </w:r>
      <w:r>
        <w:t xml:space="preserve"> </w:t>
      </w:r>
      <w:r>
        <w:t xml:space="preserve">“abide in me”</w:t>
      </w:r>
      <w:r>
        <w:t xml:space="preserve"> </w:t>
      </w:r>
      <w:r>
        <w:t xml:space="preserve">and the promise that the one who abides bears fruit directly funds 1 John 2:6 (</w:t>
      </w:r>
      <w:r>
        <w:t xml:space="preserve">“whoever says he abides in him ought to walk in the same way in which he walked”</w:t>
      </w:r>
      <w:r>
        <w:t xml:space="preserve">) and 2:28 (the call to abide so as not to be ashamed at His coming); John the Apostle is drawing on the vocabulary of the Upper Room Discourse.</w:t>
      </w:r>
    </w:p>
    <w:p>
      <w:pPr>
        <w:numPr>
          <w:ilvl w:val="0"/>
          <w:numId w:val="1001"/>
        </w:numPr>
      </w:pPr>
      <w:r>
        <w:rPr>
          <w:b/>
          <w:bCs/>
        </w:rPr>
        <w:t xml:space="preserve">James 2:14–26</w:t>
      </w:r>
      <w:r>
        <w:t xml:space="preserve"> </w:t>
      </w:r>
      <w:r>
        <w:t xml:space="preserve">—</w:t>
      </w:r>
      <w:r>
        <w:t xml:space="preserve"> </w:t>
      </w:r>
      <w:r>
        <w:t xml:space="preserve">“Faith without works is dead”</w:t>
      </w:r>
      <w:r>
        <w:t xml:space="preserve"> </w:t>
      </w:r>
      <w:r>
        <w:t xml:space="preserve">— James and John are making the same structural argument: a claim to saving knowledge that produces no obedience is a dead claim; both resist antinomianism without reintroducing works-based justification.</w:t>
      </w:r>
    </w:p>
    <w:p>
      <w:pPr>
        <w:numPr>
          <w:ilvl w:val="0"/>
          <w:numId w:val="1001"/>
        </w:numPr>
      </w:pPr>
      <w:r>
        <w:rPr>
          <w:b/>
          <w:bCs/>
        </w:rPr>
        <w:t xml:space="preserve">Matthew 6:19–24</w:t>
      </w:r>
      <w:r>
        <w:t xml:space="preserve"> </w:t>
      </w:r>
      <w:r>
        <w:t xml:space="preserve">— Christ’s teaching on the incompatibility of serving God and mammon directly parallels John’s warning against loving the world (vv. 15–17); both expose the same root — the heart cannot be simultaneously oriented toward God and toward the world-system.</w:t>
      </w:r>
    </w:p>
    <w:p>
      <w:pPr>
        <w:numPr>
          <w:ilvl w:val="0"/>
          <w:numId w:val="1001"/>
        </w:numPr>
      </w:pPr>
      <w:r>
        <w:rPr>
          <w:b/>
          <w:bCs/>
        </w:rPr>
        <w:t xml:space="preserve">Hebrews 7:25</w:t>
      </w:r>
      <w:r>
        <w:t xml:space="preserve"> </w:t>
      </w:r>
      <w:r>
        <w:t xml:space="preserve">—</w:t>
      </w:r>
      <w:r>
        <w:t xml:space="preserve"> </w:t>
      </w:r>
      <w:r>
        <w:t xml:space="preserve">“He is able to save to the uttermost those who draw near to God through him, since he always lives to make intercession for them”</w:t>
      </w:r>
      <w:r>
        <w:t xml:space="preserve"> </w:t>
      </w:r>
      <w:r>
        <w:t xml:space="preserve">— Christ’s ongoing advocacy (1 John 2:1,</w:t>
      </w:r>
      <w:r>
        <w:t xml:space="preserve"> </w:t>
      </w:r>
      <w:r>
        <w:rPr>
          <w:i/>
          <w:iCs/>
        </w:rPr>
        <w:t xml:space="preserve">parakletos</w:t>
      </w:r>
      <w:r>
        <w:t xml:space="preserve">) is grounded in His unceasing intercessory high priesthood; Hebrews supplies the theological backbone for John’s pastoral confidence.</w:t>
      </w:r>
    </w:p>
    <w:p>
      <w:r>
        <w:pict>
          <v:rect style="width:0;height:1.5pt" o:hralign="center" o:hrstd="t" o:hr="t"/>
        </w:pict>
      </w:r>
    </w:p>
    <w:p>
      <w:pPr>
        <w:pStyle w:val="FirstParagraph"/>
      </w:pPr>
      <w:r>
        <w:rPr>
          <w:b/>
          <w:bCs/>
        </w:rPr>
        <w:t xml:space="preserve">Aim:</w:t>
      </w:r>
      <w:r>
        <w:t xml:space="preserve"> </w:t>
      </w:r>
      <w:r>
        <w:t xml:space="preserve">To establish believers in a settled, gospel-grounded assurance that is confirmed by love and obedience, immune to both antinomian presumption and legalist anxiety, and secured by the Spirit’s indwelling against every form of doctrinal defection and worldly drift.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2:1a</w:t>
            </w:r>
          </w:p>
        </w:tc>
        <w:tc>
          <w:tcPr/>
          <w:p>
            <w:pPr>
              <w:pStyle w:val="Compact"/>
            </w:pPr>
            <w:r>
              <w:t xml:space="preserve">Direct address:</w:t>
            </w:r>
            <w:r>
              <w:t xml:space="preserve"> </w:t>
            </w:r>
            <w:r>
              <w:t xml:space="preserve">“my little children”</w:t>
            </w:r>
            <w:r>
              <w:t xml:space="preserve"> </w:t>
            </w:r>
            <w:r>
              <w:t xml:space="preserve">— pastoral tone established</w:t>
            </w:r>
          </w:p>
        </w:tc>
        <w:tc>
          <w:tcPr/>
          <w:p>
            <w:pPr>
              <w:pStyle w:val="Compact"/>
            </w:pPr>
            <w:r>
              <w:rPr>
                <w:i/>
                <w:iCs/>
              </w:rPr>
              <w:t xml:space="preserve">Teknia</w:t>
            </w:r>
            <w:r>
              <w:t xml:space="preserve"> </w:t>
            </w:r>
            <w:r>
              <w:t xml:space="preserve">— term of tender relationship; used throughout the letter</w:t>
            </w:r>
          </w:p>
        </w:tc>
      </w:tr>
      <w:tr>
        <w:tc>
          <w:tcPr/>
          <w:p>
            <w:pPr>
              <w:pStyle w:val="Compact"/>
            </w:pPr>
            <w:r>
              <w:t xml:space="preserve">2:1b</w:t>
            </w:r>
          </w:p>
        </w:tc>
        <w:tc>
          <w:tcPr/>
          <w:p>
            <w:pPr>
              <w:pStyle w:val="Compact"/>
            </w:pPr>
            <w:r>
              <w:t xml:space="preserve">John’s purpose: writing so they will not sin</w:t>
            </w:r>
          </w:p>
        </w:tc>
        <w:tc>
          <w:tcPr/>
          <w:p>
            <w:pPr>
              <w:pStyle w:val="Compact"/>
            </w:pPr>
            <w:r>
              <w:t xml:space="preserve">Preventive goal — not license, but holiness</w:t>
            </w:r>
          </w:p>
        </w:tc>
      </w:tr>
      <w:tr>
        <w:tc>
          <w:tcPr/>
          <w:p>
            <w:pPr>
              <w:pStyle w:val="Compact"/>
            </w:pPr>
            <w:r>
              <w:t xml:space="preserve">2:1c</w:t>
            </w:r>
          </w:p>
        </w:tc>
        <w:tc>
          <w:tcPr/>
          <w:p>
            <w:pPr>
              <w:pStyle w:val="Compact"/>
            </w:pPr>
            <w:r>
              <w:t xml:space="preserve">But if anyone sins: they have an advocate with the Father</w:t>
            </w:r>
          </w:p>
        </w:tc>
        <w:tc>
          <w:tcPr/>
          <w:p>
            <w:pPr>
              <w:pStyle w:val="Compact"/>
            </w:pPr>
            <w:r>
              <w:rPr>
                <w:i/>
                <w:iCs/>
              </w:rPr>
              <w:t xml:space="preserve">Parakletos</w:t>
            </w:r>
            <w:r>
              <w:t xml:space="preserve"> </w:t>
            </w:r>
            <w:r>
              <w:t xml:space="preserve">— same word as</w:t>
            </w:r>
            <w:r>
              <w:t xml:space="preserve"> </w:t>
            </w:r>
            <w:r>
              <w:t xml:space="preserve">“Helper/Comforter”</w:t>
            </w:r>
            <w:r>
              <w:t xml:space="preserve"> </w:t>
            </w:r>
            <w:r>
              <w:t xml:space="preserve">in John 14–16; Jesus as heavenly intercessor</w:t>
            </w:r>
          </w:p>
        </w:tc>
      </w:tr>
      <w:tr>
        <w:tc>
          <w:tcPr/>
          <w:p>
            <w:pPr>
              <w:pStyle w:val="Compact"/>
            </w:pPr>
            <w:r>
              <w:t xml:space="preserve">2:2</w:t>
            </w:r>
          </w:p>
        </w:tc>
        <w:tc>
          <w:tcPr/>
          <w:p>
            <w:pPr>
              <w:pStyle w:val="Compact"/>
            </w:pPr>
            <w:r>
              <w:t xml:space="preserve">Jesus Christ the righteous: propitiation for sins — and for the whole world</w:t>
            </w:r>
          </w:p>
        </w:tc>
        <w:tc>
          <w:tcPr/>
          <w:p>
            <w:pPr>
              <w:pStyle w:val="Compact"/>
            </w:pPr>
            <w:r>
              <w:rPr>
                <w:i/>
                <w:iCs/>
              </w:rPr>
              <w:t xml:space="preserve">Hilasmos</w:t>
            </w:r>
            <w:r>
              <w:t xml:space="preserve"> </w:t>
            </w:r>
            <w:r>
              <w:t xml:space="preserve">— satisfaction/expiation of wrath; the theological foundation of all that follows</w:t>
            </w:r>
          </w:p>
        </w:tc>
      </w:tr>
      <w:tr>
        <w:tc>
          <w:tcPr/>
          <w:p>
            <w:pPr>
              <w:pStyle w:val="Compact"/>
            </w:pPr>
            <w:r>
              <w:t xml:space="preserve">2:3–4</w:t>
            </w:r>
          </w:p>
        </w:tc>
        <w:tc>
          <w:tcPr/>
          <w:p>
            <w:pPr>
              <w:pStyle w:val="Compact"/>
            </w:pPr>
            <w:r>
              <w:t xml:space="preserve">Test #1: We know that we know Him if we keep His commandments; claim without obedience is a lie</w:t>
            </w:r>
          </w:p>
        </w:tc>
        <w:tc>
          <w:tcPr/>
          <w:p>
            <w:pPr>
              <w:pStyle w:val="Compact"/>
            </w:pPr>
            <w:r>
              <w:t xml:space="preserve">First</w:t>
            </w:r>
            <w:r>
              <w:t xml:space="preserve"> </w:t>
            </w:r>
            <w:r>
              <w:t xml:space="preserve">“test of life”</w:t>
            </w:r>
            <w:r>
              <w:t xml:space="preserve"> </w:t>
            </w:r>
            <w:r>
              <w:t xml:space="preserve">— behavioral/obedience marker</w:t>
            </w:r>
          </w:p>
        </w:tc>
      </w:tr>
      <w:tr>
        <w:tc>
          <w:tcPr/>
          <w:p>
            <w:pPr>
              <w:pStyle w:val="Compact"/>
            </w:pPr>
            <w:r>
              <w:t xml:space="preserve">2:5–6</w:t>
            </w:r>
          </w:p>
        </w:tc>
        <w:tc>
          <w:tcPr/>
          <w:p>
            <w:pPr>
              <w:pStyle w:val="Compact"/>
            </w:pPr>
            <w:r>
              <w:t xml:space="preserve">Whoever keeps His word: God’s love is perfected in him; ought to walk as He walked</w:t>
            </w:r>
          </w:p>
        </w:tc>
        <w:tc>
          <w:tcPr/>
          <w:p>
            <w:pPr>
              <w:pStyle w:val="Compact"/>
            </w:pPr>
            <w:r>
              <w:t xml:space="preserve">Conformity to Christ as the content of the commandments</w:t>
            </w:r>
          </w:p>
        </w:tc>
      </w:tr>
      <w:tr>
        <w:tc>
          <w:tcPr/>
          <w:p>
            <w:pPr>
              <w:pStyle w:val="Compact"/>
            </w:pPr>
            <w:r>
              <w:t xml:space="preserve">2:7–8</w:t>
            </w:r>
          </w:p>
        </w:tc>
        <w:tc>
          <w:tcPr/>
          <w:p>
            <w:pPr>
              <w:pStyle w:val="Compact"/>
            </w:pPr>
            <w:r>
              <w:t xml:space="preserve">The commandment is both old and new: old in its origin, new in its eschatological expression now that the true light is shining</w:t>
            </w:r>
          </w:p>
        </w:tc>
        <w:tc>
          <w:tcPr/>
          <w:p>
            <w:pPr>
              <w:pStyle w:val="Compact"/>
            </w:pPr>
            <w:r>
              <w:t xml:space="preserve">Not new law but renewed love-commandment; realized eschatology — darkness passing, light already dawning</w:t>
            </w:r>
          </w:p>
        </w:tc>
      </w:tr>
      <w:tr>
        <w:tc>
          <w:tcPr/>
          <w:p>
            <w:pPr>
              <w:pStyle w:val="Compact"/>
            </w:pPr>
            <w:r>
              <w:t xml:space="preserve">2:9–11</w:t>
            </w:r>
          </w:p>
        </w:tc>
        <w:tc>
          <w:tcPr/>
          <w:p>
            <w:pPr>
              <w:pStyle w:val="Compact"/>
            </w:pPr>
            <w:r>
              <w:t xml:space="preserve">Test #2: The one who claims to be in the light but hates his brother is still in darkness; love = light; hate = darkness and blindness</w:t>
            </w:r>
          </w:p>
        </w:tc>
        <w:tc>
          <w:tcPr/>
          <w:p>
            <w:pPr>
              <w:pStyle w:val="Compact"/>
            </w:pPr>
            <w:r>
              <w:t xml:space="preserve">Second test — relational/love marker; the tests interlock</w:t>
            </w:r>
          </w:p>
        </w:tc>
      </w:tr>
      <w:tr>
        <w:tc>
          <w:tcPr/>
          <w:p>
            <w:pPr>
              <w:pStyle w:val="Compact"/>
            </w:pPr>
            <w:r>
              <w:t xml:space="preserve">2:12–14</w:t>
            </w:r>
          </w:p>
        </w:tc>
        <w:tc>
          <w:tcPr/>
          <w:p>
            <w:pPr>
              <w:pStyle w:val="Compact"/>
            </w:pPr>
            <w:r>
              <w:t xml:space="preserve">Affirmations to</w:t>
            </w:r>
            <w:r>
              <w:t xml:space="preserve"> </w:t>
            </w:r>
            <w:r>
              <w:t xml:space="preserve">“little children,”</w:t>
            </w:r>
            <w:r>
              <w:t xml:space="preserve"> </w:t>
            </w:r>
            <w:r>
              <w:t xml:space="preserve">“fathers,”</w:t>
            </w:r>
            <w:r>
              <w:t xml:space="preserve"> </w:t>
            </w:r>
            <w:r>
              <w:t xml:space="preserve">“young men”</w:t>
            </w:r>
            <w:r>
              <w:t xml:space="preserve"> </w:t>
            </w:r>
            <w:r>
              <w:t xml:space="preserve">(twice): forgiveness, knowledge of the Father, victory over the evil one</w:t>
            </w:r>
          </w:p>
        </w:tc>
        <w:tc>
          <w:tcPr/>
          <w:p>
            <w:pPr>
              <w:pStyle w:val="Compact"/>
            </w:pPr>
            <w:r>
              <w:t xml:space="preserve">Declarative, not imperative; assurance-building before the hard commands</w:t>
            </w:r>
          </w:p>
        </w:tc>
      </w:tr>
      <w:tr>
        <w:tc>
          <w:tcPr/>
          <w:p>
            <w:pPr>
              <w:pStyle w:val="Compact"/>
            </w:pPr>
            <w:r>
              <w:t xml:space="preserve">2:15</w:t>
            </w:r>
          </w:p>
        </w:tc>
        <w:tc>
          <w:tcPr/>
          <w:p>
            <w:pPr>
              <w:pStyle w:val="Compact"/>
            </w:pPr>
            <w:r>
              <w:t xml:space="preserve">Command: Do not love the world or the things in the world</w:t>
            </w:r>
          </w:p>
        </w:tc>
        <w:tc>
          <w:tcPr/>
          <w:p>
            <w:pPr>
              <w:pStyle w:val="Compact"/>
            </w:pPr>
            <w:r>
              <w:t xml:space="preserve">Imperatival aorist — sharp command</w:t>
            </w:r>
          </w:p>
        </w:tc>
      </w:tr>
      <w:tr>
        <w:tc>
          <w:tcPr/>
          <w:p>
            <w:pPr>
              <w:pStyle w:val="Compact"/>
            </w:pPr>
            <w:r>
              <w:t xml:space="preserve">2:16</w:t>
            </w:r>
          </w:p>
        </w:tc>
        <w:tc>
          <w:tcPr/>
          <w:p>
            <w:pPr>
              <w:pStyle w:val="Compact"/>
            </w:pPr>
            <w:r>
              <w:t xml:space="preserve">Definition of</w:t>
            </w:r>
            <w:r>
              <w:t xml:space="preserve"> </w:t>
            </w:r>
            <w:r>
              <w:t xml:space="preserve">“the world”</w:t>
            </w:r>
            <w:r>
              <w:t xml:space="preserve">: lust of the flesh, lust of the eyes, pride of life — none from the Father</w:t>
            </w:r>
          </w:p>
        </w:tc>
        <w:tc>
          <w:tcPr/>
          <w:p>
            <w:pPr>
              <w:pStyle w:val="Compact"/>
            </w:pPr>
            <w:r>
              <w:t xml:space="preserve">Three-part anatomy of worldliness</w:t>
            </w:r>
          </w:p>
        </w:tc>
      </w:tr>
      <w:tr>
        <w:tc>
          <w:tcPr/>
          <w:p>
            <w:pPr>
              <w:pStyle w:val="Compact"/>
            </w:pPr>
            <w:r>
              <w:t xml:space="preserve">2:17</w:t>
            </w:r>
          </w:p>
        </w:tc>
        <w:tc>
          <w:tcPr/>
          <w:p>
            <w:pPr>
              <w:pStyle w:val="Compact"/>
            </w:pPr>
            <w:r>
              <w:t xml:space="preserve">The world is passing away; its desires pass with it; but the one who does God’s will abides forever</w:t>
            </w:r>
          </w:p>
        </w:tc>
        <w:tc>
          <w:tcPr/>
          <w:p>
            <w:pPr>
              <w:pStyle w:val="Compact"/>
            </w:pPr>
            <w:r>
              <w:t xml:space="preserve">Eschatological motivation: permanence vs. transience</w:t>
            </w:r>
          </w:p>
        </w:tc>
      </w:tr>
      <w:tr>
        <w:tc>
          <w:tcPr/>
          <w:p>
            <w:pPr>
              <w:pStyle w:val="Compact"/>
            </w:pPr>
            <w:r>
              <w:t xml:space="preserve">2:18–19</w:t>
            </w:r>
          </w:p>
        </w:tc>
        <w:tc>
          <w:tcPr/>
          <w:p>
            <w:pPr>
              <w:pStyle w:val="Compact"/>
            </w:pPr>
            <w:r>
              <w:t xml:space="preserve">Warning: the last hour; antichrists have come; they went out from us because they were never of us</w:t>
            </w:r>
          </w:p>
        </w:tc>
        <w:tc>
          <w:tcPr/>
          <w:p>
            <w:pPr>
              <w:pStyle w:val="Compact"/>
            </w:pPr>
            <w:r>
              <w:t xml:space="preserve">Departure of false teachers as revelatory, not catastrophic</w:t>
            </w:r>
          </w:p>
        </w:tc>
      </w:tr>
      <w:tr>
        <w:tc>
          <w:tcPr/>
          <w:p>
            <w:pPr>
              <w:pStyle w:val="Compact"/>
            </w:pPr>
            <w:r>
              <w:t xml:space="preserve">2:20–21</w:t>
            </w:r>
          </w:p>
        </w:tc>
        <w:tc>
          <w:tcPr/>
          <w:p>
            <w:pPr>
              <w:pStyle w:val="Compact"/>
            </w:pPr>
            <w:r>
              <w:t xml:space="preserve">But you have received the anointing from the Holy One and you all know; John writes because they know the truth, not because they don’t</w:t>
            </w:r>
          </w:p>
        </w:tc>
        <w:tc>
          <w:tcPr/>
          <w:p>
            <w:pPr>
              <w:pStyle w:val="Compact"/>
            </w:pPr>
            <w:r>
              <w:t xml:space="preserve">Reassurance — the Spirit’s confirming anointing</w:t>
            </w:r>
          </w:p>
        </w:tc>
      </w:tr>
      <w:tr>
        <w:tc>
          <w:tcPr/>
          <w:p>
            <w:pPr>
              <w:pStyle w:val="Compact"/>
            </w:pPr>
            <w:r>
              <w:t xml:space="preserve">2:22–23</w:t>
            </w:r>
          </w:p>
        </w:tc>
        <w:tc>
          <w:tcPr/>
          <w:p>
            <w:pPr>
              <w:pStyle w:val="Compact"/>
            </w:pPr>
            <w:r>
              <w:t xml:space="preserve">The liar: whoever denies that Jesus is the Christ; antichrist denies Father and Son; no one who denies the Son has the Father</w:t>
            </w:r>
          </w:p>
        </w:tc>
        <w:tc>
          <w:tcPr/>
          <w:p>
            <w:pPr>
              <w:pStyle w:val="Compact"/>
            </w:pPr>
            <w:r>
              <w:t xml:space="preserve">Christological test — the doctrinal content of the antichrist error</w:t>
            </w:r>
          </w:p>
        </w:tc>
      </w:tr>
      <w:tr>
        <w:tc>
          <w:tcPr/>
          <w:p>
            <w:pPr>
              <w:pStyle w:val="Compact"/>
            </w:pPr>
            <w:r>
              <w:t xml:space="preserve">2:24–25</w:t>
            </w:r>
          </w:p>
        </w:tc>
        <w:tc>
          <w:tcPr/>
          <w:p>
            <w:pPr>
              <w:pStyle w:val="Compact"/>
            </w:pPr>
            <w:r>
              <w:t xml:space="preserve">Let what you heard from the beginning abide in you; if it does, you abide in the Father and Son; the promise: eternal life</w:t>
            </w:r>
          </w:p>
        </w:tc>
        <w:tc>
          <w:tcPr/>
          <w:p>
            <w:pPr>
              <w:pStyle w:val="Compact"/>
            </w:pPr>
            <w:r>
              <w:t xml:space="preserve">“From the beginning”</w:t>
            </w:r>
            <w:r>
              <w:t xml:space="preserve"> </w:t>
            </w:r>
            <w:r>
              <w:t xml:space="preserve">— apostolic deposit as the standard</w:t>
            </w:r>
          </w:p>
        </w:tc>
      </w:tr>
      <w:tr>
        <w:tc>
          <w:tcPr/>
          <w:p>
            <w:pPr>
              <w:pStyle w:val="Compact"/>
            </w:pPr>
            <w:r>
              <w:t xml:space="preserve">2:26–27</w:t>
            </w:r>
          </w:p>
        </w:tc>
        <w:tc>
          <w:tcPr/>
          <w:p>
            <w:pPr>
              <w:pStyle w:val="Compact"/>
            </w:pPr>
            <w:r>
              <w:t xml:space="preserve">John warns about those trying to deceive; but the anointing teaches all things and is true; abide in it</w:t>
            </w:r>
          </w:p>
        </w:tc>
        <w:tc>
          <w:tcPr/>
          <w:p>
            <w:pPr>
              <w:pStyle w:val="Compact"/>
            </w:pPr>
            <w:r>
              <w:t xml:space="preserve">Spirit’s anointing as internal guardian of the truth</w:t>
            </w:r>
          </w:p>
        </w:tc>
      </w:tr>
      <w:tr>
        <w:tc>
          <w:tcPr/>
          <w:p>
            <w:pPr>
              <w:pStyle w:val="Compact"/>
            </w:pPr>
            <w:r>
              <w:t xml:space="preserve">2:28–29</w:t>
            </w:r>
          </w:p>
        </w:tc>
        <w:tc>
          <w:tcPr/>
          <w:p>
            <w:pPr>
              <w:pStyle w:val="Compact"/>
            </w:pPr>
            <w:r>
              <w:t xml:space="preserve">Final exhortation: abide in Him so that at His appearing you may have confidence and not be ashamed; evidence of new birth: practicing righteousness</w:t>
            </w:r>
          </w:p>
        </w:tc>
        <w:tc>
          <w:tcPr/>
          <w:p>
            <w:pPr>
              <w:pStyle w:val="Compact"/>
            </w:pPr>
            <w:r>
              <w:t xml:space="preserve">Eschatological urgency; righteousness as evidence of being born of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The Advocate: Christ’s propitiation as the foundation of assurance</w:t>
            </w:r>
          </w:p>
        </w:tc>
      </w:tr>
      <w:tr>
        <w:tc>
          <w:tcPr/>
          <w:p>
            <w:pPr>
              <w:pStyle w:val="Compact"/>
            </w:pPr>
            <w:r>
              <w:t xml:space="preserve">2</w:t>
            </w:r>
          </w:p>
        </w:tc>
        <w:tc>
          <w:tcPr/>
          <w:p>
            <w:pPr>
              <w:pStyle w:val="Compact"/>
            </w:pPr>
            <w:r>
              <w:t xml:space="preserve">2:3–11</w:t>
            </w:r>
          </w:p>
        </w:tc>
        <w:tc>
          <w:tcPr/>
          <w:p>
            <w:pPr>
              <w:pStyle w:val="Compact"/>
            </w:pPr>
            <w:r>
              <w:t xml:space="preserve">The Tests: Obedience and love as the confirmation of assurance</w:t>
            </w:r>
          </w:p>
        </w:tc>
      </w:tr>
      <w:tr>
        <w:tc>
          <w:tcPr/>
          <w:p>
            <w:pPr>
              <w:pStyle w:val="Compact"/>
            </w:pPr>
            <w:r>
              <w:t xml:space="preserve">3</w:t>
            </w:r>
          </w:p>
        </w:tc>
        <w:tc>
          <w:tcPr/>
          <w:p>
            <w:pPr>
              <w:pStyle w:val="Compact"/>
            </w:pPr>
            <w:r>
              <w:t xml:space="preserve">2:12–14</w:t>
            </w:r>
          </w:p>
        </w:tc>
        <w:tc>
          <w:tcPr/>
          <w:p>
            <w:pPr>
              <w:pStyle w:val="Compact"/>
            </w:pPr>
            <w:r>
              <w:t xml:space="preserve">The Affirmations: What you already possess in Christ</w:t>
            </w:r>
          </w:p>
        </w:tc>
      </w:tr>
      <w:tr>
        <w:tc>
          <w:tcPr/>
          <w:p>
            <w:pPr>
              <w:pStyle w:val="Compact"/>
            </w:pPr>
            <w:r>
              <w:t xml:space="preserve">4</w:t>
            </w:r>
          </w:p>
        </w:tc>
        <w:tc>
          <w:tcPr/>
          <w:p>
            <w:pPr>
              <w:pStyle w:val="Compact"/>
            </w:pPr>
            <w:r>
              <w:t xml:space="preserve">2:15–17</w:t>
            </w:r>
          </w:p>
        </w:tc>
        <w:tc>
          <w:tcPr/>
          <w:p>
            <w:pPr>
              <w:pStyle w:val="Compact"/>
            </w:pPr>
            <w:r>
              <w:t xml:space="preserve">The Command: Do not love the world — the incompatible alternative</w:t>
            </w:r>
          </w:p>
        </w:tc>
      </w:tr>
      <w:tr>
        <w:tc>
          <w:tcPr/>
          <w:p>
            <w:pPr>
              <w:pStyle w:val="Compact"/>
            </w:pPr>
            <w:r>
              <w:t xml:space="preserve">5</w:t>
            </w:r>
          </w:p>
        </w:tc>
        <w:tc>
          <w:tcPr/>
          <w:p>
            <w:pPr>
              <w:pStyle w:val="Compact"/>
            </w:pPr>
            <w:r>
              <w:t xml:space="preserve">2:18–27</w:t>
            </w:r>
          </w:p>
        </w:tc>
        <w:tc>
          <w:tcPr/>
          <w:p>
            <w:pPr>
              <w:pStyle w:val="Compact"/>
            </w:pPr>
            <w:r>
              <w:t xml:space="preserve">The Warning: Antichrists and the Spirit’s anointing</w:t>
            </w:r>
          </w:p>
        </w:tc>
      </w:tr>
      <w:tr>
        <w:tc>
          <w:tcPr/>
          <w:p>
            <w:pPr>
              <w:pStyle w:val="Compact"/>
            </w:pPr>
            <w:r>
              <w:t xml:space="preserve">6</w:t>
            </w:r>
          </w:p>
        </w:tc>
        <w:tc>
          <w:tcPr/>
          <w:p>
            <w:pPr>
              <w:pStyle w:val="Compact"/>
            </w:pPr>
            <w:r>
              <w:t xml:space="preserve">2:28–29</w:t>
            </w:r>
          </w:p>
        </w:tc>
        <w:tc>
          <w:tcPr/>
          <w:p>
            <w:pPr>
              <w:pStyle w:val="Compact"/>
            </w:pPr>
            <w:r>
              <w:t xml:space="preserve">The Goal: Abide in Him — confidence at His appearing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Assurance of knowing God is grounded in obedience, love, and the Spirit’s anointing — not in bare profession.</w:t>
      </w:r>
    </w:p>
    <w:p>
      <w:pPr>
        <w:pStyle w:val="BodyText"/>
      </w:pPr>
      <w:r>
        <w:rPr>
          <w:b/>
          <w:bCs/>
        </w:rPr>
        <w:t xml:space="preserve">Primary Claim:</w:t>
      </w:r>
      <w:r>
        <w:t xml:space="preserve"> </w:t>
      </w:r>
      <w:r>
        <w:t xml:space="preserve">God is calling His people to a tested, obedience-confirmed assurance — rooted in Christ’s propitiation, expressed in love rather than worldliness, and secured by the Spirit’s anointing against every deceiver who would either cheapen or destroy their confidence in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Stop treating Christ’s advocacy as either irrelevant to your sin or as a license for it. First John 2:1–2 is not a permission structure —</w:t>
      </w:r>
      <w:r>
        <w:t xml:space="preserve"> </w:t>
      </w:r>
      <w:r>
        <w:t xml:space="preserve">“go ahead and sin because you have an advocate”</w:t>
      </w:r>
      <w:r>
        <w:t xml:space="preserve"> </w:t>
      </w:r>
      <w:r>
        <w:t xml:space="preserve">— nor is it a disqualification structure —</w:t>
      </w:r>
      <w:r>
        <w:t xml:space="preserve"> </w:t>
      </w:r>
      <w:r>
        <w:t xml:space="preserve">“your sin has broken the fellowship and you must earn your way back.”</w:t>
      </w:r>
      <w:r>
        <w:t xml:space="preserve"> </w:t>
      </w:r>
      <w:r>
        <w:t xml:space="preserve">It is a reality structure: when you sin, you do not lose your standing before the Father, because the righteous Christ is actively advocating for you on the basis of His own propitiation. The believer who grasps this stops performing for God’s approval and stops hiding in shame from God’s presence. You are known and you are covered. That is not an invitation to sin — it is the very thing that frees you to confess it.</w:t>
      </w:r>
    </w:p>
    <w:p>
      <w:pPr>
        <w:pStyle w:val="BodyText"/>
      </w:pPr>
      <w:r>
        <w:rPr>
          <w:b/>
          <w:bCs/>
        </w:rPr>
        <w:t xml:space="preserve">2. (Affections/Worship)</w:t>
      </w:r>
      <w:r>
        <w:t xml:space="preserve"> </w:t>
      </w:r>
      <w:r>
        <w:t xml:space="preserve">Examine what you love at the level of desire, not just behavior. John’s anatomy of worldliness in verse 16 — the lust of the flesh, the lust of the eyes, the pride of life — is not primarily about what you do but about what you want, crave, and organize your life around. The question is not first</w:t>
      </w:r>
      <w:r>
        <w:t xml:space="preserve"> </w:t>
      </w:r>
      <w:r>
        <w:t xml:space="preserve">“am I doing worldly things?”</w:t>
      </w:r>
      <w:r>
        <w:t xml:space="preserve"> </w:t>
      </w:r>
      <w:r>
        <w:t xml:space="preserve">but</w:t>
      </w:r>
      <w:r>
        <w:t xml:space="preserve"> </w:t>
      </w:r>
      <w:r>
        <w:t xml:space="preserve">“what am I reaching for when I am most honest about my desires?”</w:t>
      </w:r>
      <w:r>
        <w:t xml:space="preserve"> </w:t>
      </w:r>
      <w:r>
        <w:t xml:space="preserve">The person drawn to the world is not necessarily performing grossly visible sins — they may be subtle, respectable, and socially acceptable desires for comfort, status, and security that have displaced God as the organizing center of their life. The application is not behavioral modification but a serious reckoning before God: What do I love? What am I actually reaching for?</w:t>
      </w:r>
    </w:p>
    <w:p>
      <w:pPr>
        <w:pStyle w:val="BodyText"/>
      </w:pPr>
      <w:r>
        <w:rPr>
          <w:b/>
          <w:bCs/>
        </w:rPr>
        <w:t xml:space="preserve">3. (Will/Behavior)</w:t>
      </w:r>
      <w:r>
        <w:t xml:space="preserve"> </w:t>
      </w:r>
      <w:r>
        <w:t xml:space="preserve">Let your pattern of obedience become a regular instrument of self-examination rather than a source of either pride or paralysis. John’s tests in verses 3–6 and 9–11 are not designed to produce introspective paralysis but to give genuine grounds for assurance. The question is not</w:t>
      </w:r>
      <w:r>
        <w:t xml:space="preserve"> </w:t>
      </w:r>
      <w:r>
        <w:t xml:space="preserve">“did I sin today?”</w:t>
      </w:r>
      <w:r>
        <w:t xml:space="preserve"> </w:t>
      </w:r>
      <w:r>
        <w:t xml:space="preserve">(of course you did — 2:1 assumes this) but</w:t>
      </w:r>
      <w:r>
        <w:t xml:space="preserve"> </w:t>
      </w:r>
      <w:r>
        <w:t xml:space="preserve">“is there a sustained pattern of keeping His commandments and walking as Christ walked?”</w:t>
      </w:r>
      <w:r>
        <w:t xml:space="preserve"> </w:t>
      </w:r>
      <w:r>
        <w:t xml:space="preserve">Apply this concretely this week: name one area where your walk is not consistent with your claim; bring it to the Advocate of 2:1; and take one concrete step toward the obedience that confirms knowledge of God.</w:t>
      </w:r>
    </w:p>
    <w:p>
      <w:pPr>
        <w:pStyle w:val="BodyText"/>
      </w:pPr>
      <w:r>
        <w:rPr>
          <w:b/>
          <w:bCs/>
        </w:rPr>
        <w:t xml:space="preserve">4. (Mind/Belief)</w:t>
      </w:r>
      <w:r>
        <w:t xml:space="preserve"> </w:t>
      </w:r>
      <w:r>
        <w:t xml:space="preserve">Take seriously that the antichrist spirit is active and not always visible at first — it departed from within the community (v. 19). John’s readers were shaken by the departure of people who had appeared to be believers. His answer is not</w:t>
      </w:r>
      <w:r>
        <w:t xml:space="preserve"> </w:t>
      </w:r>
      <w:r>
        <w:t xml:space="preserve">“it was obvious they were never real”</w:t>
      </w:r>
      <w:r>
        <w:t xml:space="preserve"> </w:t>
      </w:r>
      <w:r>
        <w:t xml:space="preserve">— he says the departure itself was the revelation. This means false teaching is not always externally identifiable before it does damage. The protection is not greater discernment skill — it is deeper rootedness in</w:t>
      </w:r>
      <w:r>
        <w:t xml:space="preserve"> </w:t>
      </w:r>
      <w:r>
        <w:t xml:space="preserve">“what you heard from the beginning”</w:t>
      </w:r>
      <w:r>
        <w:t xml:space="preserve"> </w:t>
      </w:r>
      <w:r>
        <w:t xml:space="preserve">(v. 24). The apostolic deposit is the anchor. When a teaching requires you to move away from what the Scriptures plainly say in order to embrace it, that movement is itself the warning sign.</w:t>
      </w:r>
    </w:p>
    <w:p>
      <w:pPr>
        <w:pStyle w:val="BodyText"/>
      </w:pPr>
      <w:r>
        <w:rPr>
          <w:b/>
          <w:bCs/>
        </w:rPr>
        <w:t xml:space="preserve">5. (Affections/Worship)</w:t>
      </w:r>
      <w:r>
        <w:t xml:space="preserve"> </w:t>
      </w:r>
      <w:r>
        <w:t xml:space="preserve">Live with the appearing of Christ as a real, motivating event — not a theological abstraction. John closes the chapter by saying believers should abide in Christ</w:t>
      </w:r>
      <w:r>
        <w:t xml:space="preserve"> </w:t>
      </w:r>
      <w:r>
        <w:t xml:space="preserve">“so that when he appears we may have confidence and not shrink from him in shame at his coming”</w:t>
      </w:r>
      <w:r>
        <w:t xml:space="preserve"> </w:t>
      </w:r>
      <w:r>
        <w:t xml:space="preserve">(v. 28). The appearing of Christ is not merely a doctrine to affirm; it is a relational event that is either anticipated with confidence or approached with shame — and which outcome you experience will be shaped by whether you are abiding now. Ask yourself: if Christ appeared today, would you move toward Him in confidence or recoil in shame? Let that question become a pastoral instrument — not for self-condemnation, but for redirecting your daily choices toward the One in whom you abide.</w:t>
      </w:r>
    </w:p>
    <w:p>
      <w:r>
        <w:pict>
          <v:rect style="width:0;height:1.5pt" o:hralign="center" o:hrstd="t" o:hr="t"/>
        </w:pict>
      </w:r>
    </w:p>
    <w:p>
      <w:pPr>
        <w:pStyle w:val="FirstParagraph"/>
      </w:pPr>
      <w:r>
        <w:rPr>
          <w:b/>
          <w:bCs/>
        </w:rPr>
        <w:t xml:space="preserve">Theological Importance:</w:t>
      </w:r>
      <w:r>
        <w:t xml:space="preserve"> </w:t>
      </w:r>
      <w:r>
        <w:t xml:space="preserve">First John 2 makes a foundational contribution to the theology of assurance by demonstrating that biblical assurance is neither automatic nor inaccessible — it is structured and confirmable. The doctrine of propitiation in verse 2 establishes that the basis of assurance is entirely outside the believer: Christ’s own righteous satisfaction of the Father’s holy demands. But John equally insists that this objective foundation produces and is confirmed by subjective marks — a pattern of obedience, a love for brothers, a resistance to the world-system, and a rootedness in the apostolic gospel. The chapter also advances the theology of the Spirit’s indwelling role in the preservation of believers: the</w:t>
      </w:r>
      <w:r>
        <w:t xml:space="preserve"> </w:t>
      </w:r>
      <w:r>
        <w:rPr>
          <w:i/>
          <w:iCs/>
        </w:rPr>
        <w:t xml:space="preserve">chrisma</w:t>
      </w:r>
      <w:r>
        <w:t xml:space="preserve"> </w:t>
      </w:r>
      <w:r>
        <w:t xml:space="preserve">of verse 27 is not an elite spiritual gift but the Spirit given to every believer as a guardian of the truth and an internal confirmatory voice against deception. God’s character as both holy (the commandments must be kept) and gracious (the Advocate absorbs the failure) is held in perfect tension throughout.</w:t>
      </w:r>
    </w:p>
    <w:p>
      <w:r>
        <w:pict>
          <v:rect style="width:0;height:1.5pt" o:hralign="center" o:hrstd="t" o:hr="t"/>
        </w:pict>
      </w:r>
    </w:p>
    <w:p>
      <w:pPr>
        <w:pStyle w:val="FirstParagraph"/>
      </w:pPr>
      <w:r>
        <w:rPr>
          <w:b/>
          <w:bCs/>
        </w:rPr>
        <w:t xml:space="preserve">Reformed Theological Significance:</w:t>
      </w:r>
      <w:r>
        <w:t xml:space="preserve"> </w:t>
      </w:r>
      <w:r>
        <w:t xml:space="preserve">This chapter is a sustained exegetical argument against the false dichotomy between gospel assurance and obedience-as-evidence — a dichotomy that has plagued both antinomian and legalist distortions of Reformed soteriology. The Reformed tradition insists that justification is by faith alone but that saving faith is never alone — it produces works. First John 2 demonstrates this not abstractly but pastorally: John uses the obedience-test not to threaten assurance but to build it on firmer ground than mere profession. The</w:t>
      </w:r>
      <w:r>
        <w:t xml:space="preserve"> </w:t>
      </w:r>
      <w:r>
        <w:rPr>
          <w:i/>
          <w:iCs/>
        </w:rPr>
        <w:t xml:space="preserve">parakletos</w:t>
      </w:r>
      <w:r>
        <w:t xml:space="preserve"> </w:t>
      </w:r>
      <w:r>
        <w:t xml:space="preserve">language of verse 1 ties directly to the High Priestly intercession of the risen Christ developed in Hebrews, grounding assurance in the unceasing advocacy of the one who has already satisfied the divine justice. The warning against worldliness in verses 15–17 reflects the Reformed emphasis on the antithesis — the world and the Kingdom of God are not on a continuum but in opposition, and the believer’s affections cannot be simultaneously directed toward both. The chapter’s closing emphasis on Christ’s appearing pressing believers toward present abiding displays the eschatological seriousness of Reformed sanctification: the future return of Christ is not a distant comfort but a present shaping reality.</w:t>
      </w:r>
    </w:p>
    <w:p>
      <w:r>
        <w:pict>
          <v:rect style="width:0;height:1.5pt" o:hralign="center" o:hrstd="t" o:hr="t"/>
        </w:pict>
      </w:r>
    </w:p>
    <w:p>
      <w:pPr>
        <w:pStyle w:val="FirstParagraph"/>
      </w:pPr>
      <w:r>
        <w:rPr>
          <w:b/>
          <w:bCs/>
        </w:rPr>
        <w:t xml:space="preserve">Main Takeaway:</w:t>
      </w:r>
      <w:r>
        <w:t xml:space="preserve"> </w:t>
      </w:r>
      <w:r>
        <w:t xml:space="preserve">You have an Advocate — and that means sin is neither the end of your fellowship with God nor an irrelevance. Walk in obedience, love your brothers, keep your hands off the world-system, stay rooted in the gospel you received from the beginning, and abide in Christ — because the One whose appearing you are waiting for is the same One whose propitiation has already secured your standing with the Father. That is not a program to follow; it is a reality to inhabit.</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w:t>
      </w:r>
      <w:r>
        <w:rPr>
          <w:b/>
          <w:bCs/>
        </w:rPr>
        <w:t xml:space="preserve"> </w:t>
      </w:r>
      <w:r>
        <w:rPr>
          <w:b/>
          <w:bCs/>
        </w:rPr>
        <w:t xml:space="preserve">“tests”</w:t>
      </w:r>
      <w:r>
        <w:rPr>
          <w:b/>
          <w:bCs/>
        </w:rPr>
        <w:t xml:space="preserve"> </w:t>
      </w:r>
      <w:r>
        <w:rPr>
          <w:b/>
          <w:bCs/>
        </w:rPr>
        <w:t xml:space="preserve">of obedience as grounds of justification rather than evidence of regeneration.</w:t>
      </w:r>
      <w:r>
        <w:t xml:space="preserve"> </w:t>
      </w:r>
      <w:r>
        <w:t xml:space="preserve">John’s tests (vv. 3–6, 9–11) are markers of genuine new birth, not merit badges. A sermon that leaves listeners asking</w:t>
      </w:r>
      <w:r>
        <w:t xml:space="preserve"> </w:t>
      </w:r>
      <w:r>
        <w:t xml:space="preserve">“have I been obedient enough to be assured?”</w:t>
      </w:r>
      <w:r>
        <w:t xml:space="preserve"> </w:t>
      </w:r>
      <w:r>
        <w:t xml:space="preserve">has inverted John’s intent. The tests are confirmatory, not constitutive — they confirm what the propitiation of verse 2 has already secured. Preach the tests as diagnostic instruments in the hands of a pastoral father, not as a performance bar.</w:t>
      </w:r>
    </w:p>
    <w:p>
      <w:pPr>
        <w:numPr>
          <w:ilvl w:val="0"/>
          <w:numId w:val="1002"/>
        </w:numPr>
      </w:pPr>
      <w:r>
        <w:rPr>
          <w:b/>
          <w:bCs/>
        </w:rPr>
        <w:t xml:space="preserve">Preaching vv. 15–17 as a list of prohibited behaviors rather than a diagnosis of disordered desire.</w:t>
      </w:r>
      <w:r>
        <w:t xml:space="preserve"> </w:t>
      </w:r>
      <w:r>
        <w:t xml:space="preserve">“Do not love the world”</w:t>
      </w:r>
      <w:r>
        <w:t xml:space="preserve"> </w:t>
      </w:r>
      <w:r>
        <w:t xml:space="preserve">is not primarily a catalog of worldly activities to avoid — it is a call to examine the direction of the heart’s deepest desires. Sermons that reduce this section to cultural guardrails (</w:t>
      </w:r>
      <w:r>
        <w:t xml:space="preserve">“don’t watch this, don’t wear that”</w:t>
      </w:r>
      <w:r>
        <w:t xml:space="preserve">) miss John’s point entirely. He is addressing what you</w:t>
      </w:r>
      <w:r>
        <w:t xml:space="preserve"> </w:t>
      </w:r>
      <w:r>
        <w:rPr>
          <w:i/>
          <w:iCs/>
        </w:rPr>
        <w:t xml:space="preserve">love</w:t>
      </w:r>
      <w:r>
        <w:t xml:space="preserve">, not primarily what you</w:t>
      </w:r>
      <w:r>
        <w:t xml:space="preserve"> </w:t>
      </w:r>
      <w:r>
        <w:rPr>
          <w:i/>
          <w:iCs/>
        </w:rPr>
        <w:t xml:space="preserve">do</w:t>
      </w:r>
      <w:r>
        <w:t xml:space="preserve">. The application must go beneath behavior to desire.</w:t>
      </w:r>
    </w:p>
    <w:p>
      <w:pPr>
        <w:numPr>
          <w:ilvl w:val="0"/>
          <w:numId w:val="1002"/>
        </w:numPr>
      </w:pPr>
      <w:r>
        <w:rPr>
          <w:b/>
          <w:bCs/>
        </w:rPr>
        <w:t xml:space="preserve">Using the antichrist section (vv. 18–27) to generate anxious speculation about the end times rather than confident rootedness in the gospel.</w:t>
      </w:r>
      <w:r>
        <w:t xml:space="preserve"> </w:t>
      </w:r>
      <w:r>
        <w:t xml:space="preserve">John introduces</w:t>
      </w:r>
      <w:r>
        <w:t xml:space="preserve"> </w:t>
      </w:r>
      <w:r>
        <w:t xml:space="preserve">“last hour”</w:t>
      </w:r>
      <w:r>
        <w:t xml:space="preserve"> </w:t>
      </w:r>
      <w:r>
        <w:t xml:space="preserve">and</w:t>
      </w:r>
      <w:r>
        <w:t xml:space="preserve"> </w:t>
      </w:r>
      <w:r>
        <w:t xml:space="preserve">“antichrist”</w:t>
      </w:r>
      <w:r>
        <w:t xml:space="preserve"> </w:t>
      </w:r>
      <w:r>
        <w:t xml:space="preserve">language not to trigger prophetic curiosity but to ground his readers in what they already have: the apostolic deposit and the Spirit’s anointing. A sermon that spends most of its time on end-times taxonomy has abandoned John’s pastoral intent. The antichrist material is in service of the exhortation to</w:t>
      </w:r>
      <w:r>
        <w:t xml:space="preserve"> </w:t>
      </w:r>
      <w:r>
        <w:t xml:space="preserve">“abide in what you heard from the beginning.”</w:t>
      </w:r>
    </w:p>
    <w:p>
      <w:pPr>
        <w:numPr>
          <w:ilvl w:val="0"/>
          <w:numId w:val="1002"/>
        </w:numPr>
      </w:pPr>
      <w:r>
        <w:rPr>
          <w:b/>
          <w:bCs/>
        </w:rPr>
        <w:t xml:space="preserve">Detaching verse 2 from its immediate context to construct a complete atonement theology.</w:t>
      </w:r>
      <w:r>
        <w:t xml:space="preserve"> </w:t>
      </w:r>
      <w:r>
        <w:t xml:space="preserve">“Propitiation for the sins of the whole world”</w:t>
      </w:r>
      <w:r>
        <w:t xml:space="preserve"> </w:t>
      </w:r>
      <w:r>
        <w:t xml:space="preserve">is a pastoral statement about the availability and scope of Christ’s work, not a proof-text for unlimited atonement or its Calvinist refutation. Preach it for what John is doing with it: assuring his readers that the Advocate’s work is not narrow, tribal, or insufficient. The atonement debate should not hijack a passage about pastoral assurance.</w:t>
      </w:r>
    </w:p>
    <w:p>
      <w:pPr>
        <w:numPr>
          <w:ilvl w:val="0"/>
          <w:numId w:val="1002"/>
        </w:numPr>
      </w:pPr>
      <w:r>
        <w:rPr>
          <w:b/>
          <w:bCs/>
        </w:rPr>
        <w:t xml:space="preserve">Misreading the affirmations of vv. 12–14 as exhortations.</w:t>
      </w:r>
      <w:r>
        <w:t xml:space="preserve"> </w:t>
      </w:r>
      <w:r>
        <w:t xml:space="preserve">John is not telling his readers to become something — he is telling them what they are. The</w:t>
      </w:r>
      <w:r>
        <w:t xml:space="preserve"> </w:t>
      </w:r>
      <w:r>
        <w:t xml:space="preserve">“little children,”</w:t>
      </w:r>
      <w:r>
        <w:t xml:space="preserve"> </w:t>
      </w:r>
      <w:r>
        <w:t xml:space="preserve">“fathers,”</w:t>
      </w:r>
      <w:r>
        <w:t xml:space="preserve"> </w:t>
      </w:r>
      <w:r>
        <w:t xml:space="preserve">and</w:t>
      </w:r>
      <w:r>
        <w:t xml:space="preserve"> </w:t>
      </w:r>
      <w:r>
        <w:t xml:space="preserve">“young men”</w:t>
      </w:r>
      <w:r>
        <w:t xml:space="preserve"> </w:t>
      </w:r>
      <w:r>
        <w:t xml:space="preserve">sections are declarations of spiritual reality, not calls to spiritual achievement. Preaching these verses as imperatives (</w:t>
      </w:r>
      <w:r>
        <w:t xml:space="preserve">“you need to be the kind of young men who have overcome the evil one”</w:t>
      </w:r>
      <w:r>
        <w:t xml:space="preserve">) reverses their function. John places these affirmations precisely here — before the hard commands about worldliness — to ground the commands in what is already true of the readers, not to motivate them by what they might become.</w:t>
      </w:r>
    </w:p>
    <w:p>
      <w:pPr>
        <w:numPr>
          <w:ilvl w:val="0"/>
          <w:numId w:val="1002"/>
        </w:numPr>
      </w:pPr>
      <w:r>
        <w:rPr>
          <w:b/>
          <w:bCs/>
        </w:rPr>
        <w:t xml:space="preserve">Failing to hold together the chapter’s dual pastoral movement.</w:t>
      </w:r>
      <w:r>
        <w:t xml:space="preserve"> </w:t>
      </w:r>
      <w:r>
        <w:t xml:space="preserve">First John 2 is simultaneously reassuring and warning — it builds up and calls to account. Sermons that only comfort (</w:t>
      </w:r>
      <w:r>
        <w:t xml:space="preserve">“you have an Advocate, your sins are covered”</w:t>
      </w:r>
      <w:r>
        <w:t xml:space="preserve">) without the confrontation (</w:t>
      </w:r>
      <w:r>
        <w:t xml:space="preserve">“but do not love the world”</w:t>
      </w:r>
      <w:r>
        <w:t xml:space="preserve">) produce presumption. Sermons that only confront (</w:t>
      </w:r>
      <w:r>
        <w:t xml:space="preserve">“examine yourself, keep the commandments, test your obedience”</w:t>
      </w:r>
      <w:r>
        <w:t xml:space="preserve">) without the comfort (</w:t>
      </w:r>
      <w:r>
        <w:t xml:space="preserve">“you have a propitiation and an Advocate”</w:t>
      </w:r>
      <w:r>
        <w:t xml:space="preserve">) produce legalist anxiety. John’s genius is holding both — and the sermon must hold both or it will distort the passage.</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2026-07-14T21:08:32Z</dcterms:created>
  <dcterms:modified xsi:type="dcterms:W3CDTF">2026-07-14T21:08:32Z</dcterms:modified>
</cp:coreProperties>
</file>

<file path=docProps/custom.xml><?xml version="1.0" encoding="utf-8"?>
<Properties xmlns="http://schemas.openxmlformats.org/officeDocument/2006/custom-properties" xmlns:vt="http://schemas.openxmlformats.org/officeDocument/2006/docPropsVTypes"/>
</file>